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2" w:rsidRPr="000011E4" w:rsidRDefault="00F82152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</w:t>
      </w:r>
      <w:r w:rsidRPr="000011E4">
        <w:rPr>
          <w:rFonts w:hint="eastAsia"/>
          <w:b/>
          <w:sz w:val="30"/>
          <w:szCs w:val="30"/>
        </w:rPr>
        <w:t>学院硕士研究生招生考试</w:t>
      </w:r>
    </w:p>
    <w:p w:rsidR="00F82152" w:rsidRPr="000011E4" w:rsidRDefault="00F82152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F82152" w:rsidRPr="00DC7C82" w:rsidTr="000011E4">
        <w:trPr>
          <w:trHeight w:val="6111"/>
        </w:trPr>
        <w:tc>
          <w:tcPr>
            <w:tcW w:w="8430" w:type="dxa"/>
          </w:tcPr>
          <w:p w:rsidR="00F82152" w:rsidRDefault="00F82152" w:rsidP="007351DB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b/>
                <w:sz w:val="24"/>
              </w:rPr>
              <w:t xml:space="preserve">612     </w:t>
            </w:r>
            <w:r>
              <w:rPr>
                <w:rFonts w:hint="eastAsia"/>
                <w:b/>
                <w:sz w:val="24"/>
              </w:rPr>
              <w:t>科目名称：法学综合</w:t>
            </w: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（法理学、宪法学、行政法学）</w:t>
            </w:r>
          </w:p>
          <w:p w:rsidR="00F82152" w:rsidRDefault="00F82152" w:rsidP="007351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F82152" w:rsidRDefault="00F82152" w:rsidP="007351DB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法理学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、法的概念、起源、内容、价值、作用、法律思维与法律方法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法律渊源与民间法、法的效力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法律体系、法律关系与法律责任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立法与法的实施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科学技术与法治治理、依法治国与以德治国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、法治国家、法治政府、法治社会与法治现代化</w:t>
            </w:r>
          </w:p>
          <w:p w:rsidR="00F82152" w:rsidRDefault="00F82152" w:rsidP="007351DB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、法律认知科学、法教义学与社科法学</w:t>
            </w:r>
          </w:p>
          <w:p w:rsidR="00F82152" w:rsidRDefault="00F82152" w:rsidP="007351DB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宪法学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、宪法学基本理论：宪法的概念、宪法的历史发展、宪法的渊源、宪法的制定解释与修改、宪法规范、宪法的效力和作用</w:t>
            </w:r>
            <w:r w:rsidRPr="004B57F3">
              <w:rPr>
                <w:rFonts w:hint="eastAsia"/>
                <w:sz w:val="24"/>
              </w:rPr>
              <w:t>、违宪责任、</w:t>
            </w:r>
            <w:r w:rsidRPr="00A4365C">
              <w:rPr>
                <w:rFonts w:hint="eastAsia"/>
                <w:sz w:val="24"/>
              </w:rPr>
              <w:t>宪法的基本原则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、国家基本制度：经济制度、政治制度、文化制度、</w:t>
            </w:r>
            <w:r w:rsidRPr="00A4365C">
              <w:rPr>
                <w:rFonts w:hint="eastAsia"/>
                <w:sz w:val="24"/>
              </w:rPr>
              <w:t>社会制度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、公民基本权利：公民基本权利的一般原理、平等权、政治权利、</w:t>
            </w:r>
            <w:r w:rsidRPr="00A4365C">
              <w:rPr>
                <w:rFonts w:hint="eastAsia"/>
                <w:sz w:val="24"/>
              </w:rPr>
              <w:t>人身自由</w:t>
            </w:r>
            <w:r>
              <w:rPr>
                <w:rFonts w:hint="eastAsia"/>
                <w:sz w:val="24"/>
              </w:rPr>
              <w:t>、社会经济权利、文化教育权利、监督权、</w:t>
            </w:r>
            <w:r w:rsidRPr="00A4365C">
              <w:rPr>
                <w:rFonts w:hint="eastAsia"/>
                <w:sz w:val="24"/>
              </w:rPr>
              <w:t>请求权等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、国家机构：各级人民代表大会及其常委会、国家主席、国务院及各级地方政府、中央军委、监察委员会、人民法院、人民检察</w:t>
            </w:r>
            <w:r w:rsidRPr="004B57F3">
              <w:rPr>
                <w:rFonts w:hint="eastAsia"/>
                <w:sz w:val="24"/>
              </w:rPr>
              <w:t>院、特别行政区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、宪法实施：宪法监督、宪法宣誓制度、</w:t>
            </w:r>
            <w:r w:rsidRPr="00A4365C">
              <w:rPr>
                <w:rFonts w:hint="eastAsia"/>
                <w:sz w:val="24"/>
              </w:rPr>
              <w:t>宪法秩序</w:t>
            </w:r>
          </w:p>
          <w:p w:rsidR="00F82152" w:rsidRPr="00A4365C" w:rsidRDefault="00F82152" w:rsidP="007351DB">
            <w:pPr>
              <w:rPr>
                <w:sz w:val="24"/>
              </w:rPr>
            </w:pPr>
            <w:r w:rsidRPr="00A4365C">
              <w:rPr>
                <w:sz w:val="24"/>
              </w:rPr>
              <w:t>6</w:t>
            </w:r>
            <w:r w:rsidRPr="00A4365C">
              <w:rPr>
                <w:rFonts w:hint="eastAsia"/>
                <w:sz w:val="24"/>
              </w:rPr>
              <w:t>、</w:t>
            </w:r>
            <w:r w:rsidRPr="00A4365C">
              <w:rPr>
                <w:sz w:val="24"/>
              </w:rPr>
              <w:t>82</w:t>
            </w:r>
            <w:r w:rsidRPr="00A4365C">
              <w:rPr>
                <w:rFonts w:hint="eastAsia"/>
                <w:sz w:val="24"/>
              </w:rPr>
              <w:t>年宪法的历次修改</w:t>
            </w:r>
            <w:r>
              <w:rPr>
                <w:rFonts w:hint="eastAsia"/>
                <w:sz w:val="24"/>
              </w:rPr>
              <w:t>、《中华人民共和国宪法》条文</w:t>
            </w:r>
          </w:p>
          <w:p w:rsidR="00F82152" w:rsidRDefault="00F82152" w:rsidP="007351DB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行政法学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行政的概念及特征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我国行政法的基本原则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行政主体的特征及类型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行政行为的概念、分类、合法要件及效力内容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行政立法的概念、程序</w:t>
            </w:r>
            <w:r>
              <w:rPr>
                <w:rFonts w:ascii="宋体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行政规范性文件的含义、种类及法律效力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行政许可的事项及其设定、程序及变更、撤回、撤销、注销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行政处罚的种类、设定、管辖、适用原则和程序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行政强制措施和行政强制执行的概念、特征、设定、方式和程序</w:t>
            </w:r>
          </w:p>
          <w:p w:rsidR="00F82152" w:rsidRDefault="00F82152" w:rsidP="007351DB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行政程序的功能、基本原则和基本制度</w:t>
            </w:r>
          </w:p>
          <w:p w:rsidR="00F82152" w:rsidRDefault="00F82152" w:rsidP="007351DB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行政复议制度</w:t>
            </w:r>
          </w:p>
          <w:p w:rsidR="00F82152" w:rsidRPr="00702B01" w:rsidRDefault="00F82152" w:rsidP="00702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参考书目</w:t>
            </w:r>
            <w:r w:rsidRPr="0038138C">
              <w:rPr>
                <w:rFonts w:hint="eastAsia"/>
                <w:b/>
                <w:sz w:val="24"/>
              </w:rPr>
              <w:t>：</w:t>
            </w:r>
          </w:p>
          <w:p w:rsidR="00F82152" w:rsidRDefault="00F82152" w:rsidP="007351D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、法</w:t>
            </w:r>
            <w:r w:rsidRPr="002669B5">
              <w:rPr>
                <w:rFonts w:ascii="宋体" w:hAnsi="宋体" w:hint="eastAsia"/>
                <w:sz w:val="24"/>
              </w:rPr>
              <w:t>理学编写组：《法理学》</w:t>
            </w:r>
            <w:r w:rsidRPr="002669B5">
              <w:rPr>
                <w:rFonts w:hint="eastAsia"/>
                <w:sz w:val="24"/>
              </w:rPr>
              <w:t>（马克思主义理论研究和建设工程重点教材）</w:t>
            </w:r>
            <w:r w:rsidRPr="002669B5">
              <w:rPr>
                <w:rFonts w:ascii="宋体" w:hAnsi="宋体" w:hint="eastAsia"/>
                <w:sz w:val="24"/>
              </w:rPr>
              <w:t>，人民出版</w:t>
            </w:r>
            <w:r w:rsidRPr="006421EC">
              <w:rPr>
                <w:rFonts w:ascii="宋体" w:hAnsi="宋体" w:hint="eastAsia"/>
                <w:sz w:val="24"/>
              </w:rPr>
              <w:t>社</w:t>
            </w:r>
            <w:r>
              <w:rPr>
                <w:rFonts w:ascii="宋体" w:hAnsi="宋体" w:hint="eastAsia"/>
                <w:sz w:val="24"/>
              </w:rPr>
              <w:t>、高等教育出版社</w:t>
            </w:r>
            <w:r w:rsidRPr="006421EC">
              <w:rPr>
                <w:rFonts w:ascii="宋体" w:hAnsi="宋体"/>
                <w:sz w:val="24"/>
              </w:rPr>
              <w:t>2010</w:t>
            </w:r>
            <w:r w:rsidRPr="006421EC">
              <w:rPr>
                <w:rFonts w:ascii="宋体" w:hAnsi="宋体" w:hint="eastAsia"/>
                <w:sz w:val="24"/>
              </w:rPr>
              <w:t>年版。</w:t>
            </w:r>
          </w:p>
          <w:p w:rsidR="00F82152" w:rsidRPr="00702B01" w:rsidRDefault="00F82152" w:rsidP="007351D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、韩振文：《司法假定及其检验》，中国社会科学出版社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年版。</w:t>
            </w:r>
          </w:p>
          <w:p w:rsidR="00F82152" w:rsidRPr="002669B5" w:rsidRDefault="00F82152" w:rsidP="007351D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669B5">
              <w:rPr>
                <w:rFonts w:hint="eastAsia"/>
                <w:sz w:val="24"/>
              </w:rPr>
              <w:t>、宪法学编写组：《宪法</w:t>
            </w:r>
            <w:r>
              <w:rPr>
                <w:rFonts w:hint="eastAsia"/>
                <w:sz w:val="24"/>
              </w:rPr>
              <w:t>学》（马克思主义理论研究和建设工程重点教材），高等教育出版社、人民出版社</w:t>
            </w:r>
            <w:r w:rsidRPr="002669B5">
              <w:rPr>
                <w:sz w:val="24"/>
              </w:rPr>
              <w:t>2011</w:t>
            </w:r>
            <w:r w:rsidRPr="002669B5">
              <w:rPr>
                <w:rFonts w:hint="eastAsia"/>
                <w:sz w:val="24"/>
              </w:rPr>
              <w:t>年版。</w:t>
            </w:r>
          </w:p>
          <w:p w:rsidR="00F82152" w:rsidRPr="002669B5" w:rsidRDefault="00F82152" w:rsidP="007351DB">
            <w:pPr>
              <w:rPr>
                <w:sz w:val="24"/>
              </w:rPr>
            </w:pPr>
            <w:r w:rsidRPr="002669B5">
              <w:rPr>
                <w:sz w:val="24"/>
              </w:rPr>
              <w:t>4</w:t>
            </w:r>
            <w:r w:rsidRPr="002669B5">
              <w:rPr>
                <w:rFonts w:hint="eastAsia"/>
                <w:sz w:val="24"/>
              </w:rPr>
              <w:t>、周叶中主编：《宪法学》，高等教育出版社</w:t>
            </w:r>
            <w:r w:rsidRPr="002669B5">
              <w:rPr>
                <w:sz w:val="24"/>
              </w:rPr>
              <w:t>2016</w:t>
            </w:r>
            <w:r w:rsidRPr="002669B5">
              <w:rPr>
                <w:rFonts w:hint="eastAsia"/>
                <w:sz w:val="24"/>
              </w:rPr>
              <w:t>年版。</w:t>
            </w:r>
          </w:p>
          <w:p w:rsidR="00F82152" w:rsidRPr="007351DB" w:rsidRDefault="00F82152" w:rsidP="0014221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、行政法与行政诉讼法学编写组：《行政法与行政诉讼法学》（第二版）（马克思主义理论研究和建设工程重点教材），高等教育出版社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 w:rsidRPr="00F9331C">
              <w:rPr>
                <w:rFonts w:hint="eastAsia"/>
                <w:sz w:val="24"/>
              </w:rPr>
              <w:t>版。</w:t>
            </w:r>
          </w:p>
        </w:tc>
      </w:tr>
      <w:tr w:rsidR="00F82152" w:rsidRPr="00DC7C82" w:rsidTr="00BB630C">
        <w:trPr>
          <w:trHeight w:val="11898"/>
        </w:trPr>
        <w:tc>
          <w:tcPr>
            <w:tcW w:w="8430" w:type="dxa"/>
          </w:tcPr>
          <w:p w:rsidR="00F82152" w:rsidRPr="00B25523" w:rsidRDefault="00F82152" w:rsidP="003C14B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b/>
                <w:sz w:val="24"/>
              </w:rPr>
              <w:t xml:space="preserve">899  </w:t>
            </w:r>
            <w:r>
              <w:rPr>
                <w:rFonts w:hint="eastAsia"/>
                <w:b/>
                <w:sz w:val="24"/>
              </w:rPr>
              <w:t>科目名称：法学综合二（民法总论、刑法总论）</w:t>
            </w:r>
          </w:p>
          <w:p w:rsidR="00F82152" w:rsidRDefault="00F82152" w:rsidP="003C14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一、民法总论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、中国民法法典化过程中的相关问题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、民法概述：民法的概念、调整对象、渊源、民法的基本原则、民事法律关系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、民事主体制度：自然人、法人、非法人组织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、民事权利制度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333333"/>
                <w:kern w:val="0"/>
                <w:sz w:val="24"/>
              </w:rPr>
              <w:t>民事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法律行为制度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、代理制度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、民事责任制度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、时效制度：时效的基本理论、诉讼时效、除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斥期间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与期限、取得时效</w:t>
            </w:r>
          </w:p>
          <w:p w:rsidR="00F82152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、民法的效力、适用与解释</w:t>
            </w:r>
          </w:p>
          <w:p w:rsidR="00F82152" w:rsidRDefault="00F82152" w:rsidP="003C14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二、刑法总论</w:t>
            </w:r>
          </w:p>
          <w:p w:rsidR="00F82152" w:rsidRPr="00B25523" w:rsidRDefault="00F82152" w:rsidP="003C14B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color w:val="000000"/>
                <w:kern w:val="0"/>
                <w:sz w:val="24"/>
              </w:rPr>
              <w:t> </w:t>
            </w:r>
            <w:r w:rsidRPr="00B25523">
              <w:rPr>
                <w:color w:val="000000"/>
                <w:sz w:val="24"/>
              </w:rPr>
              <w:t>1</w:t>
            </w:r>
            <w:r w:rsidRPr="00B25523">
              <w:rPr>
                <w:rFonts w:hint="eastAsia"/>
                <w:color w:val="000000"/>
                <w:sz w:val="24"/>
              </w:rPr>
              <w:t>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刑法概说</w:t>
            </w:r>
            <w:r w:rsidRPr="00B25523"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刑法的概念和性质、刑法的创制和完善、刑法的根据和任务、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刑法的体系和解释</w:t>
            </w:r>
          </w:p>
          <w:p w:rsidR="00F82152" w:rsidRPr="00B25523" w:rsidRDefault="00F82152" w:rsidP="003C14B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、刑法的基本原则：刑法基本原则的概念和意义、罪刑法定原则、刑法人人平等原则、</w:t>
            </w:r>
            <w:proofErr w:type="gramStart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罪责刑相适应</w:t>
            </w:r>
            <w:proofErr w:type="gramEnd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原则</w:t>
            </w:r>
          </w:p>
          <w:p w:rsidR="00F82152" w:rsidRPr="00B25523" w:rsidRDefault="00F82152" w:rsidP="003C14B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、刑法的效力范围：刑法的空间效力、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刑法的时间效力</w:t>
            </w:r>
          </w:p>
          <w:p w:rsidR="00F82152" w:rsidRPr="00B25523" w:rsidRDefault="00F82152" w:rsidP="003C14BD">
            <w:pPr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、犯罪概念与犯罪构成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5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、犯罪客体</w:t>
            </w: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: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犯罪客体概述、犯罪客体的分类、犯罪客体与犯罪对象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6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、犯罪客观方面：犯罪客观方面概述、危害行为、危害结果、危害行为与危害结果之间的因果关系、犯罪的其他客观要件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、犯罪主体：犯罪主体概述、刑事责任能力、与刑事责任能力有关的因素、犯罪主体的特殊身份、单位犯罪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8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、犯罪主观方面：犯罪主观方面概述、犯罪故意、犯罪过失、与罪过相关的几个问题、犯罪目的和犯罪动机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、正当行为：正当行为概述、正当防卫、紧急避险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、故意犯罪的停止形态：故意犯罪的停止形态概述、犯罪既遂形态、犯罪预备形态、犯罪未遂形态、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犯罪中止形态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、共同犯罪：共同犯罪概述、共同犯罪的形式、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共同犯罪人的刑事责任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12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罪数形态</w:t>
            </w:r>
            <w:proofErr w:type="gramEnd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proofErr w:type="gramStart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罪数判断</w:t>
            </w:r>
            <w:proofErr w:type="gramEnd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标准、</w:t>
            </w:r>
            <w:proofErr w:type="gramStart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罪的类型、数罪的类型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13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、刑事责任</w:t>
            </w: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:</w:t>
            </w:r>
            <w:r w:rsidRPr="00B25523">
              <w:rPr>
                <w:color w:val="000000"/>
                <w:shd w:val="clear" w:color="auto" w:fill="FFFFFF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刑事责任概述、刑事责任根据、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刑事责任发展阶段和解决方式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、刑罚概说：刑罚的概念、刑罚的功能、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刑罚的目的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bCs/>
                <w:color w:val="000000"/>
                <w:kern w:val="0"/>
                <w:sz w:val="24"/>
              </w:rPr>
              <w:t>15</w:t>
            </w:r>
            <w:r w:rsidRPr="00B2552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、刑罚的体系和种类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：刑罚的体系、主刑、附加刑、非刑罚处理方法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bCs/>
                <w:color w:val="000000"/>
                <w:kern w:val="0"/>
                <w:sz w:val="24"/>
              </w:rPr>
              <w:t>16</w:t>
            </w:r>
            <w:r w:rsidRPr="00B2552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、刑罚的裁量：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刑罚裁量概述、刑罚裁量原则、刑罚裁量情节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17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、刑罚裁量制度：累犯、自首与立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功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、数罪并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罚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、缓刑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18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、刑罚执行制度：减刑、假释</w:t>
            </w:r>
          </w:p>
          <w:p w:rsidR="00F82152" w:rsidRPr="00B25523" w:rsidRDefault="00F82152" w:rsidP="003C14BD">
            <w:pPr>
              <w:widowControl/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 w:rsidRPr="00B25523">
              <w:rPr>
                <w:rFonts w:ascii="宋体" w:hAnsi="宋体"/>
                <w:color w:val="000000"/>
                <w:kern w:val="0"/>
                <w:sz w:val="24"/>
              </w:rPr>
              <w:t>19</w:t>
            </w:r>
            <w:r w:rsidRPr="00B25523">
              <w:rPr>
                <w:rFonts w:ascii="宋体" w:hAnsi="宋体" w:hint="eastAsia"/>
                <w:color w:val="000000"/>
                <w:kern w:val="0"/>
                <w:sz w:val="24"/>
              </w:rPr>
              <w:t>、刑罚的消灭：刑罚消灭概述、时效、赦免</w:t>
            </w:r>
          </w:p>
          <w:p w:rsidR="00F82152" w:rsidRPr="00B25523" w:rsidRDefault="00F82152" w:rsidP="00B2552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参考书目</w:t>
            </w:r>
            <w:r w:rsidRPr="0038138C">
              <w:rPr>
                <w:rFonts w:hint="eastAsia"/>
                <w:b/>
                <w:sz w:val="24"/>
              </w:rPr>
              <w:t>：</w:t>
            </w:r>
          </w:p>
          <w:p w:rsidR="00F82152" w:rsidRPr="006421EC" w:rsidRDefault="00F82152" w:rsidP="00702B01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王利明：《民法总则》，中国人民大学出</w:t>
            </w:r>
            <w:r w:rsidRPr="006421EC">
              <w:rPr>
                <w:rFonts w:ascii="宋体" w:hAnsi="宋体" w:hint="eastAsia"/>
                <w:kern w:val="0"/>
                <w:sz w:val="24"/>
              </w:rPr>
              <w:t>版社</w:t>
            </w:r>
            <w:r w:rsidRPr="006421EC">
              <w:rPr>
                <w:rFonts w:ascii="宋体" w:hAnsi="宋体"/>
                <w:kern w:val="0"/>
                <w:sz w:val="24"/>
              </w:rPr>
              <w:t>2017</w:t>
            </w:r>
            <w:r w:rsidRPr="006421EC">
              <w:rPr>
                <w:rFonts w:ascii="宋体" w:hAnsi="宋体" w:hint="eastAsia"/>
                <w:kern w:val="0"/>
                <w:sz w:val="24"/>
              </w:rPr>
              <w:t>年版。</w:t>
            </w:r>
          </w:p>
          <w:p w:rsidR="00F82152" w:rsidRPr="006421EC" w:rsidRDefault="00F82152" w:rsidP="00702B01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慧星</w:t>
            </w:r>
            <w:proofErr w:type="gramEnd"/>
            <w:r w:rsidRPr="006421EC">
              <w:rPr>
                <w:rFonts w:ascii="宋体" w:hAnsi="宋体" w:hint="eastAsia"/>
                <w:kern w:val="0"/>
                <w:sz w:val="24"/>
              </w:rPr>
              <w:t>：《民法总论》（第五版），法律出版社</w:t>
            </w:r>
            <w:r w:rsidRPr="006421EC">
              <w:rPr>
                <w:rFonts w:ascii="宋体" w:hAnsi="宋体"/>
                <w:kern w:val="0"/>
                <w:sz w:val="24"/>
              </w:rPr>
              <w:t>2017</w:t>
            </w:r>
            <w:r w:rsidRPr="006421EC">
              <w:rPr>
                <w:rFonts w:ascii="宋体" w:hAnsi="宋体" w:hint="eastAsia"/>
                <w:kern w:val="0"/>
                <w:sz w:val="24"/>
              </w:rPr>
              <w:t>年版。</w:t>
            </w:r>
          </w:p>
          <w:p w:rsidR="00BB630C" w:rsidRPr="00BB630C" w:rsidRDefault="00F82152" w:rsidP="00BB630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高铭瑄、马克昌主编：《刑法学》（第八版），</w:t>
            </w:r>
            <w:r w:rsidRPr="006421EC">
              <w:rPr>
                <w:rFonts w:hint="eastAsia"/>
                <w:kern w:val="0"/>
                <w:sz w:val="24"/>
              </w:rPr>
              <w:t>北京大学出版社、高等教育出版社</w:t>
            </w:r>
            <w:r w:rsidRPr="006421EC">
              <w:rPr>
                <w:kern w:val="0"/>
                <w:sz w:val="24"/>
              </w:rPr>
              <w:t>2017</w:t>
            </w:r>
            <w:r w:rsidRPr="006421EC">
              <w:rPr>
                <w:rFonts w:hint="eastAsia"/>
                <w:kern w:val="0"/>
                <w:sz w:val="24"/>
              </w:rPr>
              <w:t>年版。</w:t>
            </w:r>
          </w:p>
          <w:p w:rsidR="00BB630C" w:rsidRPr="00BB630C" w:rsidRDefault="00BB630C" w:rsidP="00BB630C">
            <w:pPr>
              <w:widowControl/>
              <w:shd w:val="clear" w:color="auto" w:fill="FFFFFF"/>
              <w:tabs>
                <w:tab w:val="left" w:pos="312"/>
              </w:tabs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BB630C" w:rsidRPr="008D3704" w:rsidTr="00BB630C">
        <w:trPr>
          <w:trHeight w:val="11898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lastRenderedPageBreak/>
              <w:t>科目代码：</w:t>
            </w:r>
            <w:r w:rsidR="00904670">
              <w:rPr>
                <w:rFonts w:hint="eastAsia"/>
                <w:sz w:val="24"/>
              </w:rPr>
              <w:t>616</w:t>
            </w:r>
            <w:r w:rsidRPr="00BB630C">
              <w:rPr>
                <w:sz w:val="24"/>
              </w:rPr>
              <w:t xml:space="preserve">  </w:t>
            </w:r>
            <w:r w:rsidRPr="00BB630C">
              <w:rPr>
                <w:rFonts w:hint="eastAsia"/>
                <w:sz w:val="24"/>
              </w:rPr>
              <w:t>科目名称：社会学概论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考试范围：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一、社会学的概念、研究对象、研究领域、发展历史、研究方法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二、个人与社会：人的属性的概念、分类；社会的概念、本质及其构成要素；社会结构的概念、分类；社会形态的概念、意义；社会类型的概念及其分类；社会交往的内涵、社会交往的方式；社会化的概念与类型、社会化的阶段、社会化的内容与功能、社会化过程中人的主观能动性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三、社会网络与社会群体：社会关系的概念、类型；社会网络的概念、类型与功能；社会群体的概念、分化、类型；社会群体冲突的概念、类型及冲突的协调；社会生活中的主要社会群体；家庭的起源与发展、家庭关系、结构与功能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四、社会组织：社会组织的含义、构成要素、类型；组织目标的概念、功能；组织结构的含义与功能；组织的正式结构与非正式结构；中国社会组织的结构特征；组织管理理论、家长制的概念与特点、科层制的概念、特征、功能；组织文化的含义、功能；单位组织的含义、特点、功能；民间组织的含义、特征、类型、作用及发展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五、社会制度：社会制度的定义、类型、形成及社会学的制度分析；社会制度的构成要素、功能、变迁、创新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六、阶级、阶层与社会流动：阶级、阶层的概念与区别；马克思主义阶级、阶层理论的基本观点；中国化马克思主义的阶级、阶层理论；中国社会阶级、阶层结构的演变；社会流动的概念、类型与功能；社会流动的理论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七、社区与城市化：社区的概念、构成要素及分类；农村社区的特点、现状及建设和发展的意义；城市社区的特点、城市化的内涵、城市社区建设的基本内容及途径；城乡关系的主要理论、城乡关系的现状、统筹城乡发展的体制机制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八、社会发展与社会公正：社会发展的概念、社会发展的原理、社会发展观、社会发展的基本类型；社会问题的内涵、特征、理论视角；当代主要社会问题的表现、正确认识和解决社会问题的思路与途径；社会公正的含义、基本理论、基本内容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九、社会建设与和谐社会：社会建设的概念、理论；社会政策的概念、构成、作用；社会政策的制定、实施与评估；现代社会风险与社会保障制度；社会管理的概念、社会管理的组织和制度、社会工作与管理；构建社会主义和谐社会的背景和意义、目标和任务、途径和过程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参考书目：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编写组：《社会学概论》（马克思主义理论研究和建设工程重点教材），人民出版社</w:t>
            </w:r>
            <w:r w:rsidRPr="00BB630C">
              <w:rPr>
                <w:sz w:val="24"/>
              </w:rPr>
              <w:t>2011</w:t>
            </w:r>
            <w:r w:rsidRPr="00BB630C">
              <w:rPr>
                <w:rFonts w:hint="eastAsia"/>
                <w:sz w:val="24"/>
              </w:rPr>
              <w:t>年版。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</w:tc>
      </w:tr>
      <w:tr w:rsidR="00BB630C" w:rsidTr="00BB630C">
        <w:trPr>
          <w:trHeight w:val="11898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lastRenderedPageBreak/>
              <w:t>科目代码：</w:t>
            </w:r>
            <w:r w:rsidRPr="00BB630C">
              <w:rPr>
                <w:sz w:val="24"/>
              </w:rPr>
              <w:t xml:space="preserve">869        </w:t>
            </w:r>
            <w:r w:rsidRPr="00BB630C">
              <w:rPr>
                <w:rFonts w:hint="eastAsia"/>
                <w:sz w:val="24"/>
              </w:rPr>
              <w:t>科目名称：社会研究方法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考试范围：</w:t>
            </w:r>
          </w:p>
          <w:p w:rsidR="00BB630C" w:rsidRPr="00BB630C" w:rsidRDefault="00BB630C" w:rsidP="00BB630C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120" w:firstLineChars="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社会研究基础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1</w:t>
            </w:r>
            <w:r w:rsidRPr="00BB630C">
              <w:rPr>
                <w:rFonts w:hint="eastAsia"/>
                <w:sz w:val="24"/>
              </w:rPr>
              <w:t>、导论：社会</w:t>
            </w:r>
            <w:bookmarkStart w:id="0" w:name="_GoBack"/>
            <w:bookmarkEnd w:id="0"/>
            <w:r w:rsidRPr="00BB630C">
              <w:rPr>
                <w:rFonts w:hint="eastAsia"/>
                <w:sz w:val="24"/>
              </w:rPr>
              <w:t>研究的概念与特征、社会研究的方法体系、定量研究与定性研究、研究的过程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2</w:t>
            </w:r>
            <w:r w:rsidRPr="00BB630C">
              <w:rPr>
                <w:rFonts w:hint="eastAsia"/>
                <w:sz w:val="24"/>
              </w:rPr>
              <w:t>、理论与研究：理论及其层次、理论的构成要素、理论与研究的关系、理论建构与理论检验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3</w:t>
            </w:r>
            <w:r w:rsidRPr="00BB630C">
              <w:rPr>
                <w:rFonts w:hint="eastAsia"/>
                <w:sz w:val="24"/>
              </w:rPr>
              <w:t>、选题与文献回顾：研究问题及其来源、选题的标准、研究问题的明确化、文献回顾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4</w:t>
            </w:r>
            <w:r w:rsidRPr="00BB630C">
              <w:rPr>
                <w:rFonts w:hint="eastAsia"/>
                <w:sz w:val="24"/>
              </w:rPr>
              <w:t>、研究设计：研究目的、研究性质、研究方式、分析单位、时间维度、研究计划书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5</w:t>
            </w:r>
            <w:r w:rsidRPr="00BB630C">
              <w:rPr>
                <w:rFonts w:hint="eastAsia"/>
                <w:sz w:val="24"/>
              </w:rPr>
              <w:t>、测量与操作化：测量的概念与层次、概念的操作化、量表、测量的信度与效度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6</w:t>
            </w:r>
            <w:r w:rsidRPr="00BB630C">
              <w:rPr>
                <w:rFonts w:hint="eastAsia"/>
                <w:sz w:val="24"/>
              </w:rPr>
              <w:t>、抽样：抽样的概念、意义、作用；概率抽样的原理与程序；概率抽样方法；户内抽样与</w:t>
            </w:r>
            <w:r w:rsidRPr="00BB630C">
              <w:rPr>
                <w:sz w:val="24"/>
              </w:rPr>
              <w:t>PPS</w:t>
            </w:r>
            <w:r w:rsidRPr="00BB630C">
              <w:rPr>
                <w:rFonts w:hint="eastAsia"/>
                <w:sz w:val="24"/>
              </w:rPr>
              <w:t>抽样；非概率抽样方法；样本规模与抽样误差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二、社会研究的基本方式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1</w:t>
            </w:r>
            <w:r w:rsidRPr="00BB630C">
              <w:rPr>
                <w:rFonts w:hint="eastAsia"/>
                <w:sz w:val="24"/>
              </w:rPr>
              <w:t>、调查研究：调查研究的概念、问卷设计、调查资料的收集方法、调查的组织与实施、调查研究的特点及应用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2</w:t>
            </w:r>
            <w:r w:rsidRPr="00BB630C">
              <w:rPr>
                <w:rFonts w:hint="eastAsia"/>
                <w:sz w:val="24"/>
              </w:rPr>
              <w:t>、实验研究：实验的概念与逻辑、实验的程序与类型、基本的实验设计、实地实验、影响实验正确性的因素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3</w:t>
            </w:r>
            <w:r w:rsidRPr="00BB630C">
              <w:rPr>
                <w:rFonts w:hint="eastAsia"/>
                <w:sz w:val="24"/>
              </w:rPr>
              <w:t>、文献研究：文献与文献研究、内容分析、二次分析、现存统计资料分析、文献研究的特点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4</w:t>
            </w:r>
            <w:r w:rsidRPr="00BB630C">
              <w:rPr>
                <w:rFonts w:hint="eastAsia"/>
                <w:sz w:val="24"/>
              </w:rPr>
              <w:t>、实地研究：实地研究及其类型、实地研究的过程、观察法、无结构访谈法、实地研究的特点及应用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三、资料分析与表达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1</w:t>
            </w:r>
            <w:r w:rsidRPr="00BB630C">
              <w:rPr>
                <w:rFonts w:hint="eastAsia"/>
                <w:sz w:val="24"/>
              </w:rPr>
              <w:t>、定量资料分析：资料的整理与录入、单变量统计分析、双变量统计分析、多变量统计分析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2</w:t>
            </w:r>
            <w:r w:rsidRPr="00BB630C">
              <w:rPr>
                <w:rFonts w:hint="eastAsia"/>
                <w:sz w:val="24"/>
              </w:rPr>
              <w:t>、定性资料分析：定性资料及其形式、定性资料分析的若干性质、定性资料的整理、定性资料分析的过程与方法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sz w:val="24"/>
              </w:rPr>
              <w:t>3</w:t>
            </w:r>
            <w:r w:rsidRPr="00BB630C">
              <w:rPr>
                <w:rFonts w:hint="eastAsia"/>
                <w:sz w:val="24"/>
              </w:rPr>
              <w:t>、撰写研究报告：研究报告的类型及撰写步骤、研究报告的基本结构、撰写研究报告应注意的问题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参考书目：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  <w:r w:rsidRPr="00BB630C">
              <w:rPr>
                <w:rFonts w:hint="eastAsia"/>
                <w:sz w:val="24"/>
              </w:rPr>
              <w:t>风笑天：《社会研究方法》（第五版）（新编</w:t>
            </w:r>
            <w:r w:rsidRPr="00BB630C">
              <w:rPr>
                <w:sz w:val="24"/>
              </w:rPr>
              <w:t>21</w:t>
            </w:r>
            <w:r w:rsidRPr="00BB630C">
              <w:rPr>
                <w:rFonts w:hint="eastAsia"/>
                <w:sz w:val="24"/>
              </w:rPr>
              <w:t>世纪社会学系列教材），中国人民大学出版社</w:t>
            </w:r>
            <w:r w:rsidRPr="00BB630C">
              <w:rPr>
                <w:sz w:val="24"/>
              </w:rPr>
              <w:t>2018</w:t>
            </w:r>
            <w:r w:rsidRPr="00BB630C">
              <w:rPr>
                <w:rFonts w:hint="eastAsia"/>
                <w:sz w:val="24"/>
              </w:rPr>
              <w:t>年版。</w:t>
            </w: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  <w:p w:rsidR="00BB630C" w:rsidRPr="00BB630C" w:rsidRDefault="00BB630C" w:rsidP="00BB630C">
            <w:pPr>
              <w:tabs>
                <w:tab w:val="left" w:pos="312"/>
              </w:tabs>
              <w:ind w:left="120"/>
              <w:rPr>
                <w:sz w:val="24"/>
              </w:rPr>
            </w:pPr>
          </w:p>
        </w:tc>
      </w:tr>
    </w:tbl>
    <w:p w:rsidR="00F82152" w:rsidRPr="00BB630C" w:rsidRDefault="00F82152" w:rsidP="00B25523"/>
    <w:p w:rsidR="00BB630C" w:rsidRPr="00B25523" w:rsidRDefault="00BB630C" w:rsidP="00B25523"/>
    <w:sectPr w:rsidR="00BB630C" w:rsidRPr="00B25523" w:rsidSect="005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2" w:rsidRDefault="00766EB2" w:rsidP="00D63145">
      <w:pPr>
        <w:ind w:firstLine="560"/>
      </w:pPr>
      <w:r>
        <w:separator/>
      </w:r>
    </w:p>
  </w:endnote>
  <w:endnote w:type="continuationSeparator" w:id="0">
    <w:p w:rsidR="00766EB2" w:rsidRDefault="00766EB2" w:rsidP="00D6314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2" w:rsidRDefault="00766EB2" w:rsidP="00D63145">
      <w:pPr>
        <w:ind w:firstLine="560"/>
      </w:pPr>
      <w:r>
        <w:separator/>
      </w:r>
    </w:p>
  </w:footnote>
  <w:footnote w:type="continuationSeparator" w:id="0">
    <w:p w:rsidR="00766EB2" w:rsidRDefault="00766EB2" w:rsidP="00D6314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D10"/>
    <w:multiLevelType w:val="multilevel"/>
    <w:tmpl w:val="298F0D10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1571204"/>
    <w:multiLevelType w:val="singleLevel"/>
    <w:tmpl w:val="1E74C590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abstractNum w:abstractNumId="2">
    <w:nsid w:val="657D2F92"/>
    <w:multiLevelType w:val="multilevel"/>
    <w:tmpl w:val="657D2F92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F350889"/>
    <w:multiLevelType w:val="multilevel"/>
    <w:tmpl w:val="6F350889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256"/>
    <w:rsid w:val="000011E4"/>
    <w:rsid w:val="00007137"/>
    <w:rsid w:val="0007016D"/>
    <w:rsid w:val="000A6FED"/>
    <w:rsid w:val="001034CE"/>
    <w:rsid w:val="0014221F"/>
    <w:rsid w:val="001D138B"/>
    <w:rsid w:val="001E0979"/>
    <w:rsid w:val="001E0EFD"/>
    <w:rsid w:val="001F7315"/>
    <w:rsid w:val="00234D00"/>
    <w:rsid w:val="002669B5"/>
    <w:rsid w:val="002D610D"/>
    <w:rsid w:val="002F5C7C"/>
    <w:rsid w:val="002F68E7"/>
    <w:rsid w:val="0038138C"/>
    <w:rsid w:val="003C14BD"/>
    <w:rsid w:val="00412659"/>
    <w:rsid w:val="0047512E"/>
    <w:rsid w:val="00496C97"/>
    <w:rsid w:val="004B4959"/>
    <w:rsid w:val="004B57F3"/>
    <w:rsid w:val="004C5C56"/>
    <w:rsid w:val="0056009C"/>
    <w:rsid w:val="005D6EFA"/>
    <w:rsid w:val="006421EC"/>
    <w:rsid w:val="006A079B"/>
    <w:rsid w:val="00702B01"/>
    <w:rsid w:val="007351DB"/>
    <w:rsid w:val="00766EB2"/>
    <w:rsid w:val="007716E4"/>
    <w:rsid w:val="007B2573"/>
    <w:rsid w:val="008E1BFA"/>
    <w:rsid w:val="00904670"/>
    <w:rsid w:val="00942DC4"/>
    <w:rsid w:val="00946EB3"/>
    <w:rsid w:val="00971C64"/>
    <w:rsid w:val="009774C7"/>
    <w:rsid w:val="00A4365C"/>
    <w:rsid w:val="00A66F46"/>
    <w:rsid w:val="00A92D10"/>
    <w:rsid w:val="00A9700A"/>
    <w:rsid w:val="00AE5D84"/>
    <w:rsid w:val="00B25523"/>
    <w:rsid w:val="00B77DCF"/>
    <w:rsid w:val="00BB630C"/>
    <w:rsid w:val="00C021C2"/>
    <w:rsid w:val="00C630B5"/>
    <w:rsid w:val="00D63145"/>
    <w:rsid w:val="00D83C1D"/>
    <w:rsid w:val="00D84F52"/>
    <w:rsid w:val="00D86B39"/>
    <w:rsid w:val="00DC7C82"/>
    <w:rsid w:val="00E37256"/>
    <w:rsid w:val="00E908C2"/>
    <w:rsid w:val="00F441C6"/>
    <w:rsid w:val="00F82152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6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631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6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6314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B63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531</Words>
  <Characters>3032</Characters>
  <Application>Microsoft Office Word</Application>
  <DocSecurity>0</DocSecurity>
  <Lines>25</Lines>
  <Paragraphs>7</Paragraphs>
  <ScaleCrop>false</ScaleCrop>
  <Company>sdut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2019-07-09T07:02:00Z</cp:lastPrinted>
  <dcterms:created xsi:type="dcterms:W3CDTF">2016-06-29T02:29:00Z</dcterms:created>
  <dcterms:modified xsi:type="dcterms:W3CDTF">2019-07-11T08:32:00Z</dcterms:modified>
</cp:coreProperties>
</file>